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7" w:rsidRPr="004D7287" w:rsidRDefault="004D7287" w:rsidP="004D72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</w:pPr>
      <w:r w:rsidRPr="004D7287"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  <w:t>Bandi di Gara e Contratti</w:t>
      </w:r>
    </w:p>
    <w:p w:rsidR="004D7287" w:rsidRPr="004D7287" w:rsidRDefault="004D7287" w:rsidP="004D728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4D7287">
        <w:rPr>
          <w:rFonts w:ascii="Arial" w:eastAsia="Times New Roman" w:hAnsi="Arial" w:cs="Arial"/>
          <w:color w:val="333333"/>
          <w:sz w:val="17"/>
          <w:szCs w:val="17"/>
          <w:lang w:eastAsia="it-IT"/>
        </w:rPr>
        <w:t xml:space="preserve">Ai sensi dell'art. 37 del </w:t>
      </w:r>
      <w:proofErr w:type="spellStart"/>
      <w:r w:rsidRPr="004D7287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D.Lgs.</w:t>
      </w:r>
      <w:proofErr w:type="spellEnd"/>
      <w:r w:rsidRPr="004D7287">
        <w:rPr>
          <w:rFonts w:ascii="Arial" w:eastAsia="Times New Roman" w:hAnsi="Arial" w:cs="Arial"/>
          <w:color w:val="333333"/>
          <w:sz w:val="17"/>
          <w:szCs w:val="17"/>
          <w:lang w:eastAsia="it-IT"/>
        </w:rPr>
        <w:t xml:space="preserve"> n°33</w:t>
      </w:r>
      <w:bookmarkStart w:id="0" w:name="_GoBack"/>
      <w:bookmarkEnd w:id="0"/>
      <w:r w:rsidRPr="004D7287">
        <w:rPr>
          <w:rFonts w:ascii="Arial" w:eastAsia="Times New Roman" w:hAnsi="Arial" w:cs="Arial"/>
          <w:color w:val="333333"/>
          <w:sz w:val="17"/>
          <w:szCs w:val="17"/>
          <w:lang w:eastAsia="it-IT"/>
        </w:rPr>
        <w:t xml:space="preserve"> del 14 marzo 2013, in materia di "Obblighi di pubblicazione concernenti i contratti pubblici di lavori, servizi e forniture":</w:t>
      </w:r>
    </w:p>
    <w:p w:rsidR="004D7287" w:rsidRPr="004D7287" w:rsidRDefault="004D7287" w:rsidP="004D728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4D7287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Fermi restando gli altri obblighi di pubblicità legale e, in particolare, quelli previsti dall'articolo 1, comma 32, della legge 6 novembre 2012, n. 190, ciascuna amministrazione pubblica, secondo quanto previsto dal decreto legislativo 12 aprile 2006, n. 163, e, in particolare, dagli articoli 63, 65, 66, 122, 124, 206 e 223, le informazioni relative alle procedure per l'affidamento e l'esecuzione di opere e lavori pubblici, servizi e forniture.</w:t>
      </w:r>
    </w:p>
    <w:p w:rsidR="004D7287" w:rsidRPr="004D7287" w:rsidRDefault="004D7287" w:rsidP="004D72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4D7287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Le pubbliche amministrazioni sono tenute altresì a pubblicare, nell'ipotesi di cui all'articolo 57, comma 6, del decreto legislativo 12 aprile 2006, n. 163, la delibera a contrarre.</w:t>
      </w:r>
    </w:p>
    <w:p w:rsidR="004D7287" w:rsidRPr="004D7287" w:rsidRDefault="004D7287" w:rsidP="004D7287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</w:p>
    <w:p w:rsidR="004D7287" w:rsidRPr="004D7287" w:rsidRDefault="004D7287" w:rsidP="004D7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  <w:r w:rsidRPr="004D7287">
        <w:rPr>
          <w:rFonts w:ascii="Arial" w:eastAsia="Times New Roman" w:hAnsi="Arial" w:cs="Arial"/>
          <w:b/>
          <w:bCs/>
          <w:color w:val="000000"/>
          <w:sz w:val="17"/>
          <w:szCs w:val="17"/>
          <w:lang w:eastAsia="it-IT"/>
        </w:rPr>
        <w:t>ELENCO BANDI DI GARA E CONTRATTI</w:t>
      </w:r>
      <w:r w:rsidRPr="004D7287">
        <w:rPr>
          <w:rFonts w:ascii="Arial" w:eastAsia="Times New Roman" w:hAnsi="Arial" w:cs="Arial"/>
          <w:color w:val="333333"/>
          <w:sz w:val="17"/>
          <w:szCs w:val="17"/>
          <w:lang w:eastAsia="it-IT"/>
        </w:rPr>
        <w:t> </w:t>
      </w:r>
    </w:p>
    <w:p w:rsidR="004D7287" w:rsidRPr="004D7287" w:rsidRDefault="004D7287" w:rsidP="004D7287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it-IT"/>
        </w:rPr>
      </w:pPr>
    </w:p>
    <w:p w:rsidR="00A96336" w:rsidRDefault="00776F83"/>
    <w:sectPr w:rsidR="00A9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095"/>
    <w:multiLevelType w:val="multilevel"/>
    <w:tmpl w:val="2112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85610"/>
    <w:multiLevelType w:val="multilevel"/>
    <w:tmpl w:val="CBC8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7"/>
    <w:rsid w:val="004D7287"/>
    <w:rsid w:val="00776F83"/>
    <w:rsid w:val="00910522"/>
    <w:rsid w:val="00D0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D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72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7287"/>
    <w:rPr>
      <w:b/>
      <w:bCs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D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72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7287"/>
    <w:rPr>
      <w:b/>
      <w:bCs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APROCON_SIMONA</dc:creator>
  <cp:lastModifiedBy>APROCON_SIMONA</cp:lastModifiedBy>
  <cp:revision>2</cp:revision>
  <dcterms:created xsi:type="dcterms:W3CDTF">2014-12-16T11:56:00Z</dcterms:created>
  <dcterms:modified xsi:type="dcterms:W3CDTF">2015-01-12T12:08:00Z</dcterms:modified>
</cp:coreProperties>
</file>